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AD0" w:rsidRDefault="00EC7AD0" w:rsidP="00EC7AD0">
      <w:pPr>
        <w:shd w:val="clear" w:color="auto" w:fill="FFFFFF"/>
        <w:spacing w:after="136" w:line="240" w:lineRule="auto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</w:pPr>
      <w:r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  <w:t>ИМП.№983612</w:t>
      </w:r>
    </w:p>
    <w:p w:rsidR="00EC7AD0" w:rsidRDefault="00EC7AD0" w:rsidP="00EC7AD0">
      <w:pPr>
        <w:shd w:val="clear" w:color="auto" w:fill="FFFFFF"/>
        <w:spacing w:after="136" w:line="240" w:lineRule="auto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</w:pPr>
    </w:p>
    <w:p w:rsidR="00EC7AD0" w:rsidRPr="00EC7AD0" w:rsidRDefault="00EC7AD0" w:rsidP="00EC7AD0">
      <w:pPr>
        <w:shd w:val="clear" w:color="auto" w:fill="FFFFFF"/>
        <w:spacing w:after="136" w:line="240" w:lineRule="auto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  <w:t>България-Граматиково: Железария</w:t>
      </w:r>
    </w:p>
    <w:p w:rsidR="00EC7AD0" w:rsidRPr="00EC7AD0" w:rsidRDefault="00EC7AD0" w:rsidP="00EC7AD0">
      <w:pPr>
        <w:shd w:val="clear" w:color="auto" w:fill="FFFFFF"/>
        <w:spacing w:after="136" w:line="240" w:lineRule="auto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  <w:t>2020/S 116-281180</w:t>
      </w:r>
    </w:p>
    <w:p w:rsidR="00EC7AD0" w:rsidRPr="00EC7AD0" w:rsidRDefault="00EC7AD0" w:rsidP="00EC7AD0">
      <w:pPr>
        <w:shd w:val="clear" w:color="auto" w:fill="FFFFFF"/>
        <w:spacing w:after="136" w:line="240" w:lineRule="auto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  <w:t>Обявление за поръчка</w:t>
      </w:r>
    </w:p>
    <w:p w:rsidR="00EC7AD0" w:rsidRPr="00EC7AD0" w:rsidRDefault="00EC7AD0" w:rsidP="00EC7AD0">
      <w:pPr>
        <w:shd w:val="clear" w:color="auto" w:fill="FFFFFF"/>
        <w:spacing w:after="136" w:line="240" w:lineRule="auto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  <w:t>Доставки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</w:rPr>
        <w:t>Правно основание: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444444"/>
          <w:sz w:val="18"/>
          <w:szCs w:val="18"/>
        </w:rPr>
        <w:t>Директива 2014/24/ЕС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  <w:t>Раздел І: Възлагащ орган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Наименование и адреси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Официално наименование: ТП „ДЛС Граматиково“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Национален регистрационен номер: 2016176540203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Пощенски адрес: общ. Малко Търново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Град: с. Граматиково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код NUTS: 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BG341 Бургас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Пощенски код: 8166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Държава: България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Лице за контакт: Велина Абаджиева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Електронна поща: </w:t>
      </w:r>
      <w:hyperlink r:id="rId4" w:history="1">
        <w:r w:rsidRPr="00EC7AD0">
          <w:rPr>
            <w:rFonts w:ascii="Lucida Sans Unicode" w:eastAsia="Times New Roman" w:hAnsi="Lucida Sans Unicode" w:cs="Lucida Sans Unicode"/>
            <w:color w:val="3366CC"/>
            <w:sz w:val="18"/>
            <w:u w:val="single"/>
          </w:rPr>
          <w:t>dlsgramstikovo@uidp-sliven.com</w:t>
        </w:r>
      </w:hyperlink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Телефон: +359 884177005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Факс: +359 884177005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</w:rPr>
        <w:t>Интернет адрес/и: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Основен адрес: </w:t>
      </w:r>
      <w:hyperlink r:id="rId5" w:tgtFrame="_blank" w:history="1">
        <w:r w:rsidRPr="00EC7AD0">
          <w:rPr>
            <w:rFonts w:ascii="Lucida Sans Unicode" w:eastAsia="Times New Roman" w:hAnsi="Lucida Sans Unicode" w:cs="Lucida Sans Unicode"/>
            <w:color w:val="3366CC"/>
            <w:sz w:val="18"/>
            <w:u w:val="single"/>
          </w:rPr>
          <w:t>http://www.uidp-sliven.com/procedures</w:t>
        </w:r>
      </w:hyperlink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Адрес на профила на купувача: </w:t>
      </w:r>
      <w:hyperlink r:id="rId6" w:tgtFrame="_blank" w:history="1">
        <w:r w:rsidRPr="00EC7AD0">
          <w:rPr>
            <w:rFonts w:ascii="Lucida Sans Unicode" w:eastAsia="Times New Roman" w:hAnsi="Lucida Sans Unicode" w:cs="Lucida Sans Unicode"/>
            <w:color w:val="3366CC"/>
            <w:sz w:val="18"/>
            <w:u w:val="single"/>
          </w:rPr>
          <w:t>http://www.uidp-sliven.com/procedures</w:t>
        </w:r>
      </w:hyperlink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за съвместно възлагане на обществена поръчка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I.3)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Комуникация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Документацията за обществената поръчка е достъпна за неограничен и пълен пряк безплатен достъп на: </w:t>
      </w:r>
      <w:hyperlink r:id="rId7" w:tgtFrame="_blank" w:history="1">
        <w:r w:rsidRPr="00EC7AD0">
          <w:rPr>
            <w:rFonts w:ascii="Lucida Sans Unicode" w:eastAsia="Times New Roman" w:hAnsi="Lucida Sans Unicode" w:cs="Lucida Sans Unicode"/>
            <w:color w:val="3366CC"/>
            <w:sz w:val="18"/>
            <w:u w:val="single"/>
          </w:rPr>
          <w:t>http://www.uidp-sliven.com/procedures</w:t>
        </w:r>
      </w:hyperlink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Допълнителна информация може да бъде получена от Горепосоченото/ите място/места за контакт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Офертите или заявленията за участие трябва да бъдат изпратени горепосоченото/ите място/места за контакт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I.4)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Вид на възлагащия орган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Публичноправна организация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I.5)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Основна дейност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Друга дейност: лов, развъждане на дивеч и свързаните с тях услуги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  <w:t>Раздел ІІ: Предмет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Обхват на обществената поръчка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II.1.1)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Наименование: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Периодична доставка чрез покупка на електро- и железарски материали за срок от 24 месеца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II.1.2)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Основен CPV код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44316000 Железария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II.1.3)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Вид на поръчка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Доставки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II.1.4)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Кратко описание: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Поръчката е за избор на изпълнител за периодична доставка чрез покупка на електро- и железарски материали за срок от 24 месеца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lastRenderedPageBreak/>
        <w:t>II.1.5)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Прогнозна обща стойност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Стойност, без да се включва ДДС: 20 000.00 BGN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II.1.6)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обособените позиции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Настоящата поръчка е разделена на обособени позиции: 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Описание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Наименование: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Допълнителни CPV кодове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44316000 Железария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Място на изпълнение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код NUTS: 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BG341 Бургас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Основно място на изпълнение: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Адм. сграда на ТП „ДЛС Граматиково“ и/или магазин/склад на изпълнителя, условие: изпълнителят да има такъв в радиус до 60 км от Граматиково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II.2.4)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Описание на обществената поръчка: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Обект на поръчката е доставка на стоки чрез покупка — чл. 3, ал. 1, т. 2 от ЗОП. Предмет на поръчката е периодична доставка чрез покупка на електро- и железарски материали за срок от 24 месеца.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II.2.5)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Критерии за възлагане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Критериите по-долу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Цена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II.2.6)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Прогнозна стойност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Стойност, без да се включва ДДС: 20 000.00 BGN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II.2.7)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Продължителност на поръчката, рамковото споразумение или динамична система за покупки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Продължителност в месеци: 24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Тази поръчка подлежи на подновяване: 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II.2.10)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вариантите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Ще бъдат приемани варианти: 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II.2.11)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опциите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Опции: 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II.2.12)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електронни каталози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II.2.13)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средства от Европейския съюз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Обществената поръчка е във връзка с проект и/или програма, финансиран/а със средства от Европейския съюз: 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II.2.14)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Допълнителна информация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Условие: изпълнителят трябва да има магазин/склад/маг. мрежа в радиус до 60 км от Граматиково.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  <w:t>Раздел ІІІ: Правна, икономическа, финансова и техническа информация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III.1)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Условия за участие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III.1.1)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Годност за упражняване на професионалната дейност, включително изисквания във връзка с вписването в професионални или търговски регистри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Списък и кратко описание на условията: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Не се изисква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III.1.2)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Икономическо и финансово състояние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Списък и кратко описание на критериите за подбор: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Не се поставят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III.1.3)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Технически и професионални възможности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Списък и кратко описание на критериите за подбор: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Не се изискват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III.1.5)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запазени поръчки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lastRenderedPageBreak/>
        <w:t>III.2)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Условия във връзка с поръчката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III.2.2)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Условия за изпълнение на поръчката: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Изпълнителят да разполага с магазин/склад в радиус до 60 км от Граматиково.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III.2.3)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персонала, който отговаря за изпълнението на поръчката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  <w:t>Раздел ІV: Процедура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Описание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IV.1.1)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Вид процедура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Открита процедура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IV.1.3)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рамково споразумение или динамична система за покупки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IV.1.4)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намаляване на броя на решенията или офертите по време на договарянето или на диалога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IV.1.6)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електронния търг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IV.1.8)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Споразумението за държавни поръчки (GPA)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Обществената поръчка попада в обхвата на Споразумението за държавни поръчки (GPA): 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Административна информация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IV.2.1)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Предишна публикация относно тази процедура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IV.2.2)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Срок за получаване на оферти или на заявления за участие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Дата: 13/07/2020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Местно време: 16:00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IV.2.3)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Прогнозна дата на изпращане на покани за търг или за участие на избраните кандидати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IV.2.4)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Езици, на които могат да бъдат подадени офертите или заявленията за участие: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Български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IV.2.6)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Минимален срок, през който оферентът е обвързан от офертата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Продължителност в месеци: 3 (от датата, която е посочена за дата на получаване на офертата)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IV.2.7)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Условия за отваряне на офертите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Дата: 14/07/2020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Местно време: 10:30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Място: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административната сграда, заседателна зала — ТП „ДЛС Граматиково“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Информация относно упълномощените лица и процедурата на отваряне: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На заседанието могат (не е задължително) да присъстват участниците, техни упълномощени с нот. зав. пълномощно представители и средствата за масово осведомяване.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</w:pPr>
      <w:r w:rsidRPr="00EC7AD0">
        <w:rPr>
          <w:rFonts w:ascii="Lucida Sans Unicode" w:eastAsia="Times New Roman" w:hAnsi="Lucida Sans Unicode" w:cs="Lucida Sans Unicode"/>
          <w:b/>
          <w:bCs/>
          <w:color w:val="444444"/>
          <w:sz w:val="18"/>
          <w:szCs w:val="18"/>
          <w:u w:val="single"/>
        </w:rPr>
        <w:t>Раздел VІ: Допълнителна информация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VI.1)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периодичното възлагане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Това представлява периодично повтаряща се поръчка: 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VI.2)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Информация относно електронното възлагане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VI.3)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Допълнителна информация: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VI.4)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Процедури по обжалване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VI.4.1)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Орган, който отговаря за процедурите по обжалване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Официално наименование: Комисия за защита на конкуренцията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Пощенски адрес: бул. „Витоша“ № 18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Град: София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Пощенски код: 1000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Държава: България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Електронна поща: </w:t>
      </w:r>
      <w:hyperlink r:id="rId8" w:history="1">
        <w:r w:rsidRPr="00EC7AD0">
          <w:rPr>
            <w:rFonts w:ascii="Lucida Sans Unicode" w:eastAsia="Times New Roman" w:hAnsi="Lucida Sans Unicode" w:cs="Lucida Sans Unicode"/>
            <w:color w:val="3366CC"/>
            <w:sz w:val="18"/>
            <w:u w:val="single"/>
          </w:rPr>
          <w:t>cpcadmin@cpc.bg</w:t>
        </w:r>
      </w:hyperlink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Телефон: +359 29884070</w:t>
      </w: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br/>
        <w:t>Факс: +359 29807315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Интернет адрес: </w:t>
      </w:r>
      <w:hyperlink r:id="rId9" w:tgtFrame="_blank" w:history="1">
        <w:r w:rsidRPr="00EC7AD0">
          <w:rPr>
            <w:rFonts w:ascii="Lucida Sans Unicode" w:eastAsia="Times New Roman" w:hAnsi="Lucida Sans Unicode" w:cs="Lucida Sans Unicode"/>
            <w:color w:val="3366CC"/>
            <w:sz w:val="18"/>
            <w:u w:val="single"/>
          </w:rPr>
          <w:t>http://www.cpc.bg</w:t>
        </w:r>
      </w:hyperlink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lastRenderedPageBreak/>
        <w:t>VI.4.2)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Орган, който отговаря за процедурите по медиация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VI.4.3)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Подаване на жалби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Точна информация относно краен срок/крайни срокове за подаване на жалби: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Според ЗОП и подробно описано в документацията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VI.4.4)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Служба, от която може да бъде получена информация относно подаването на жалби</w:t>
      </w:r>
    </w:p>
    <w:p w:rsidR="00EC7AD0" w:rsidRPr="00EC7AD0" w:rsidRDefault="00EC7AD0" w:rsidP="00EC7AD0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44444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</w:rPr>
        <w:t>VI.5)</w:t>
      </w:r>
      <w:r w:rsidRPr="00EC7AD0">
        <w:rPr>
          <w:rFonts w:ascii="Lucida Sans Unicode" w:eastAsia="Times New Roman" w:hAnsi="Lucida Sans Unicode" w:cs="Lucida Sans Unicode"/>
          <w:b/>
          <w:bCs/>
          <w:color w:val="000000"/>
          <w:sz w:val="18"/>
        </w:rPr>
        <w:t>Дата на изпращане на настоящото обявление:</w:t>
      </w:r>
    </w:p>
    <w:p w:rsidR="00EC7AD0" w:rsidRPr="00EC7AD0" w:rsidRDefault="00EC7AD0" w:rsidP="00EC7AD0">
      <w:pPr>
        <w:shd w:val="clear" w:color="auto" w:fill="FFFFFF"/>
        <w:spacing w:after="136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</w:rPr>
      </w:pPr>
      <w:r w:rsidRPr="00EC7AD0">
        <w:rPr>
          <w:rFonts w:ascii="Lucida Sans Unicode" w:eastAsia="Times New Roman" w:hAnsi="Lucida Sans Unicode" w:cs="Lucida Sans Unicode"/>
          <w:color w:val="000000"/>
          <w:sz w:val="18"/>
          <w:szCs w:val="18"/>
        </w:rPr>
        <w:t>12/06/2020</w:t>
      </w:r>
    </w:p>
    <w:p w:rsidR="00D745E6" w:rsidRDefault="00D745E6"/>
    <w:sectPr w:rsidR="00D74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EC7AD0"/>
    <w:rsid w:val="00D745E6"/>
    <w:rsid w:val="00EC7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grseq">
    <w:name w:val="tigrseq"/>
    <w:basedOn w:val="Normal"/>
    <w:rsid w:val="00EC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mark">
    <w:name w:val="nomark"/>
    <w:basedOn w:val="DefaultParagraphFont"/>
    <w:rsid w:val="00EC7AD0"/>
  </w:style>
  <w:style w:type="character" w:customStyle="1" w:styleId="timark">
    <w:name w:val="timark"/>
    <w:basedOn w:val="DefaultParagraphFont"/>
    <w:rsid w:val="00EC7AD0"/>
  </w:style>
  <w:style w:type="character" w:customStyle="1" w:styleId="nutscode">
    <w:name w:val="nutscode"/>
    <w:basedOn w:val="DefaultParagraphFont"/>
    <w:rsid w:val="00EC7AD0"/>
  </w:style>
  <w:style w:type="character" w:styleId="Hyperlink">
    <w:name w:val="Hyperlink"/>
    <w:basedOn w:val="DefaultParagraphFont"/>
    <w:uiPriority w:val="99"/>
    <w:semiHidden/>
    <w:unhideWhenUsed/>
    <w:rsid w:val="00EC7AD0"/>
    <w:rPr>
      <w:color w:val="0000FF"/>
      <w:u w:val="single"/>
    </w:rPr>
  </w:style>
  <w:style w:type="character" w:customStyle="1" w:styleId="cpvcode">
    <w:name w:val="cpvcode"/>
    <w:basedOn w:val="DefaultParagraphFont"/>
    <w:rsid w:val="00EC7A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9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1605"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0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0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693">
          <w:marLeft w:val="0"/>
          <w:marRight w:val="0"/>
          <w:marTop w:val="0"/>
          <w:marBottom w:val="107"/>
          <w:divBdr>
            <w:top w:val="single" w:sz="8" w:space="3" w:color="000000"/>
            <w:left w:val="single" w:sz="8" w:space="3" w:color="000000"/>
            <w:bottom w:val="single" w:sz="8" w:space="3" w:color="000000"/>
            <w:right w:val="single" w:sz="8" w:space="3" w:color="000000"/>
          </w:divBdr>
          <w:divsChild>
            <w:div w:id="97946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8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11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3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510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1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519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39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7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54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55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3799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7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9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19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1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7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5719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5057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76956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764769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654657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23244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22618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116588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201077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6675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432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4814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9000418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2518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2049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2601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006890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88027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4230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81150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1720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51828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578980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3167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732189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80959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272928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108747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13464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37942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270875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09024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50705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832898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96863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98975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935000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53467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25059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07382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8391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608761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163168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5741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559991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1980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045906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4691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573644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4740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0793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61259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18826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022654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86987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7427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5753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13192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149644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7679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885082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014947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1220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49968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951668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8812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863651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55262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42154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30513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671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78363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95306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931297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86153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35889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755596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36545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643917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662759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93331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06982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022930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906608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70112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980798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771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2307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31818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44526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364379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62942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93742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342092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063469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6348532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23345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40795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95128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2996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541336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38355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2925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558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1743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09165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242146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82781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626309">
                  <w:marLeft w:val="272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88002">
                      <w:marLeft w:val="6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cadmin@cpc.bg?subject=TE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idp-sliven.com/procedur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idp-sliven.com/procedur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uidp-sliven.com/procedures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dlsgramstikovo@uidp-sliven.com?subject=TED" TargetMode="External"/><Relationship Id="rId9" Type="http://schemas.openxmlformats.org/officeDocument/2006/relationships/hyperlink" Target="http://www.cpc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2020-06-19T06:33:00Z</dcterms:created>
  <dcterms:modified xsi:type="dcterms:W3CDTF">2020-06-19T06:37:00Z</dcterms:modified>
</cp:coreProperties>
</file>