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319" w:rsidRPr="002D6319" w:rsidRDefault="002D6319" w:rsidP="002D6319">
      <w:pPr>
        <w:shd w:val="clear" w:color="auto" w:fill="FFFFFF"/>
        <w:spacing w:before="300" w:after="150" w:line="240" w:lineRule="auto"/>
        <w:outlineLvl w:val="1"/>
        <w:rPr>
          <w:rFonts w:ascii="Georgia" w:eastAsia="Times New Roman" w:hAnsi="Georgia" w:cs="Lucida Sans Unicode"/>
          <w:b/>
          <w:bCs/>
          <w:color w:val="2C862D"/>
          <w:sz w:val="36"/>
          <w:szCs w:val="36"/>
          <w:lang w:eastAsia="bg-BG"/>
        </w:rPr>
      </w:pPr>
      <w:r w:rsidRPr="002D6319">
        <w:rPr>
          <w:rFonts w:ascii="Georgia" w:eastAsia="Times New Roman" w:hAnsi="Georgia" w:cs="Lucida Sans Unicode"/>
          <w:b/>
          <w:bCs/>
          <w:color w:val="2C862D"/>
          <w:sz w:val="36"/>
          <w:szCs w:val="36"/>
          <w:lang w:eastAsia="bg-BG"/>
        </w:rPr>
        <w:t>Услуги - 274847-2017</w:t>
      </w:r>
    </w:p>
    <w:p w:rsidR="002D6319" w:rsidRPr="002D6319" w:rsidRDefault="002D6319" w:rsidP="002D6319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135pt;height:22.5pt" o:ole="">
            <v:imagedata r:id="rId5" o:title=""/>
          </v:shape>
          <w:control r:id="rId6" w:name="DefaultOcxName" w:shapeid="_x0000_i1030"/>
        </w:object>
      </w:r>
      <w:r w:rsidRPr="002D6319"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  <w:object w:dxaOrig="225" w:dyaOrig="225">
          <v:shape id="_x0000_i1029" type="#_x0000_t75" style="width:114pt;height:22.5pt" o:ole="">
            <v:imagedata r:id="rId7" o:title=""/>
          </v:shape>
          <w:control r:id="rId8" w:name="DefaultOcxName1" w:shapeid="_x0000_i1029"/>
        </w:object>
      </w:r>
    </w:p>
    <w:p w:rsidR="002D6319" w:rsidRPr="002D6319" w:rsidRDefault="002D6319" w:rsidP="002D6319">
      <w:pPr>
        <w:numPr>
          <w:ilvl w:val="0"/>
          <w:numId w:val="1"/>
        </w:numPr>
        <w:pBdr>
          <w:top w:val="single" w:sz="6" w:space="6" w:color="CCCCCC"/>
          <w:left w:val="single" w:sz="6" w:space="0" w:color="CCCCCC"/>
          <w:bottom w:val="single" w:sz="2" w:space="0" w:color="CCCCCC"/>
          <w:right w:val="single" w:sz="6" w:space="0" w:color="CCCCCC"/>
        </w:pBdr>
        <w:shd w:val="clear" w:color="auto" w:fill="EEEEEE"/>
        <w:spacing w:before="100" w:beforeAutospacing="1" w:after="100" w:afterAutospacing="1" w:line="279" w:lineRule="atLeast"/>
        <w:ind w:left="-75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  <w:t>Език на оригинала</w:t>
      </w:r>
    </w:p>
    <w:p w:rsidR="002D6319" w:rsidRPr="002D6319" w:rsidRDefault="002D6319" w:rsidP="002D6319">
      <w:pPr>
        <w:numPr>
          <w:ilvl w:val="0"/>
          <w:numId w:val="1"/>
        </w:numPr>
        <w:pBdr>
          <w:top w:val="single" w:sz="6" w:space="6" w:color="CCCCCC"/>
          <w:left w:val="single" w:sz="6" w:space="0" w:color="CCCCCC"/>
          <w:bottom w:val="single" w:sz="2" w:space="0" w:color="CCCCCC"/>
          <w:right w:val="single" w:sz="6" w:space="0" w:color="CCCCCC"/>
        </w:pBdr>
        <w:shd w:val="clear" w:color="auto" w:fill="EEEEEE"/>
        <w:spacing w:before="100" w:beforeAutospacing="1" w:after="100" w:afterAutospacing="1" w:line="279" w:lineRule="atLeast"/>
        <w:ind w:left="-225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hyperlink r:id="rId9" w:tooltip="Преглед на данните за обявлението" w:history="1">
        <w:r w:rsidRPr="002D6319">
          <w:rPr>
            <w:rFonts w:ascii="Lucida Sans Unicode" w:eastAsia="Times New Roman" w:hAnsi="Lucida Sans Unicode" w:cs="Lucida Sans Unicode"/>
            <w:color w:val="3366CC"/>
            <w:sz w:val="20"/>
            <w:lang w:eastAsia="bg-BG"/>
          </w:rPr>
          <w:t>Данни</w:t>
        </w:r>
      </w:hyperlink>
    </w:p>
    <w:p w:rsidR="002D6319" w:rsidRPr="002D6319" w:rsidRDefault="002D6319" w:rsidP="002D6319">
      <w:pPr>
        <w:shd w:val="clear" w:color="auto" w:fill="FFFFFF"/>
        <w:spacing w:before="75" w:after="75" w:line="279" w:lineRule="atLeast"/>
        <w:ind w:left="-150" w:right="-150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hyperlink r:id="rId10" w:tooltip="Показване на обявлението в сбит вид" w:history="1">
        <w:r w:rsidRPr="002D6319">
          <w:rPr>
            <w:rFonts w:ascii="Lucida Sans Unicode" w:eastAsia="Times New Roman" w:hAnsi="Lucida Sans Unicode" w:cs="Lucida Sans Unicode"/>
            <w:color w:val="3366CC"/>
            <w:sz w:val="20"/>
            <w:u w:val="single"/>
            <w:lang w:eastAsia="bg-BG"/>
          </w:rPr>
          <w:t>Компактен изглед</w:t>
        </w:r>
      </w:hyperlink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444444"/>
          <w:sz w:val="20"/>
          <w:lang w:eastAsia="bg-BG"/>
        </w:rPr>
        <w:t>15/07/2017 </w:t>
      </w:r>
      <w:r w:rsidRPr="002D6319"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  <w:t>  </w:t>
      </w:r>
      <w:r w:rsidRPr="002D6319">
        <w:rPr>
          <w:rFonts w:ascii="Lucida Sans Unicode" w:eastAsia="Times New Roman" w:hAnsi="Lucida Sans Unicode" w:cs="Lucida Sans Unicode"/>
          <w:color w:val="444444"/>
          <w:sz w:val="20"/>
          <w:lang w:eastAsia="bg-BG"/>
        </w:rPr>
        <w:t> S134 </w:t>
      </w:r>
      <w:r w:rsidRPr="002D6319"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  <w:t>  </w:t>
      </w:r>
      <w:r w:rsidRPr="002D6319">
        <w:rPr>
          <w:rFonts w:ascii="Lucida Sans Unicode" w:eastAsia="Times New Roman" w:hAnsi="Lucida Sans Unicode" w:cs="Lucida Sans Unicode"/>
          <w:color w:val="444444"/>
          <w:sz w:val="20"/>
          <w:lang w:eastAsia="bg-BG"/>
        </w:rPr>
        <w:t> - - Услуги - Обявление за поръчка - Открита процедура </w:t>
      </w:r>
    </w:p>
    <w:p w:rsidR="002D6319" w:rsidRPr="002D6319" w:rsidRDefault="002D6319" w:rsidP="002D63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9" w:lineRule="atLeast"/>
        <w:ind w:left="-225" w:right="-105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hyperlink r:id="rId11" w:anchor="id1859709-I." w:history="1">
        <w:r w:rsidRPr="002D6319">
          <w:rPr>
            <w:rFonts w:ascii="Lucida Sans Unicode" w:eastAsia="Times New Roman" w:hAnsi="Lucida Sans Unicode" w:cs="Lucida Sans Unicode"/>
            <w:color w:val="3366CC"/>
            <w:sz w:val="20"/>
            <w:lang w:eastAsia="bg-BG"/>
          </w:rPr>
          <w:t>I.</w:t>
        </w:r>
      </w:hyperlink>
    </w:p>
    <w:p w:rsidR="002D6319" w:rsidRPr="002D6319" w:rsidRDefault="002D6319" w:rsidP="002D63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9" w:lineRule="atLeast"/>
        <w:ind w:left="-225" w:right="-105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hyperlink r:id="rId12" w:anchor="id1859710-II." w:history="1">
        <w:r w:rsidRPr="002D6319">
          <w:rPr>
            <w:rFonts w:ascii="Lucida Sans Unicode" w:eastAsia="Times New Roman" w:hAnsi="Lucida Sans Unicode" w:cs="Lucida Sans Unicode"/>
            <w:color w:val="3366CC"/>
            <w:sz w:val="20"/>
            <w:lang w:eastAsia="bg-BG"/>
          </w:rPr>
          <w:t>II.</w:t>
        </w:r>
      </w:hyperlink>
    </w:p>
    <w:p w:rsidR="002D6319" w:rsidRPr="002D6319" w:rsidRDefault="002D6319" w:rsidP="002D63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9" w:lineRule="atLeast"/>
        <w:ind w:left="-225" w:right="-105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hyperlink r:id="rId13" w:anchor="id1859711-III." w:history="1">
        <w:r w:rsidRPr="002D6319">
          <w:rPr>
            <w:rFonts w:ascii="Lucida Sans Unicode" w:eastAsia="Times New Roman" w:hAnsi="Lucida Sans Unicode" w:cs="Lucida Sans Unicode"/>
            <w:color w:val="3366CC"/>
            <w:sz w:val="20"/>
            <w:lang w:eastAsia="bg-BG"/>
          </w:rPr>
          <w:t>III.</w:t>
        </w:r>
      </w:hyperlink>
    </w:p>
    <w:p w:rsidR="002D6319" w:rsidRPr="002D6319" w:rsidRDefault="002D6319" w:rsidP="002D63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9" w:lineRule="atLeast"/>
        <w:ind w:left="-225" w:right="-105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hyperlink r:id="rId14" w:anchor="id1859712-IV." w:history="1">
        <w:r w:rsidRPr="002D6319">
          <w:rPr>
            <w:rFonts w:ascii="Lucida Sans Unicode" w:eastAsia="Times New Roman" w:hAnsi="Lucida Sans Unicode" w:cs="Lucida Sans Unicode"/>
            <w:color w:val="3366CC"/>
            <w:sz w:val="20"/>
            <w:lang w:eastAsia="bg-BG"/>
          </w:rPr>
          <w:t>IV.</w:t>
        </w:r>
      </w:hyperlink>
    </w:p>
    <w:p w:rsidR="002D6319" w:rsidRPr="002D6319" w:rsidRDefault="002D6319" w:rsidP="002D63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9" w:lineRule="atLeast"/>
        <w:ind w:left="-225" w:right="-105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hyperlink r:id="rId15" w:anchor="id1859713-VI." w:history="1">
        <w:r w:rsidRPr="002D6319">
          <w:rPr>
            <w:rFonts w:ascii="Lucida Sans Unicode" w:eastAsia="Times New Roman" w:hAnsi="Lucida Sans Unicode" w:cs="Lucida Sans Unicode"/>
            <w:color w:val="3366CC"/>
            <w:sz w:val="20"/>
            <w:lang w:eastAsia="bg-BG"/>
          </w:rPr>
          <w:t>VI.</w:t>
        </w:r>
      </w:hyperlink>
    </w:p>
    <w:p w:rsidR="002D6319" w:rsidRPr="002D6319" w:rsidRDefault="002D6319" w:rsidP="002D6319">
      <w:pPr>
        <w:shd w:val="clear" w:color="auto" w:fill="FFFFFF"/>
        <w:spacing w:after="150" w:line="279" w:lineRule="atLeast"/>
        <w:jc w:val="center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  <w:t>България-Граматиково: Услуги по ремонт и поддържане на персонални компютри</w:t>
      </w:r>
    </w:p>
    <w:p w:rsidR="002D6319" w:rsidRPr="002D6319" w:rsidRDefault="002D6319" w:rsidP="002D6319">
      <w:pPr>
        <w:shd w:val="clear" w:color="auto" w:fill="FFFFFF"/>
        <w:spacing w:after="150" w:line="279" w:lineRule="atLeast"/>
        <w:jc w:val="center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  <w:t>2017/S 134-274847</w:t>
      </w:r>
    </w:p>
    <w:p w:rsidR="002D6319" w:rsidRPr="002D6319" w:rsidRDefault="002D6319" w:rsidP="002D6319">
      <w:pPr>
        <w:shd w:val="clear" w:color="auto" w:fill="FFFFFF"/>
        <w:spacing w:after="150" w:line="279" w:lineRule="atLeast"/>
        <w:jc w:val="center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  <w:t>Обявление за поръчка</w:t>
      </w:r>
    </w:p>
    <w:p w:rsidR="002D6319" w:rsidRPr="002D6319" w:rsidRDefault="002D6319" w:rsidP="002D6319">
      <w:pPr>
        <w:shd w:val="clear" w:color="auto" w:fill="FFFFFF"/>
        <w:spacing w:after="150" w:line="279" w:lineRule="atLeast"/>
        <w:jc w:val="center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lang w:eastAsia="bg-BG"/>
        </w:rPr>
        <w:t>Услуги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  <w:t>Директива 2014/24/ЕС</w:t>
      </w:r>
    </w:p>
    <w:p w:rsidR="002D6319" w:rsidRPr="002D6319" w:rsidRDefault="002D6319" w:rsidP="002D6319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</w:pPr>
      <w:r w:rsidRPr="002D6319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  <w:t>Раздел І: Възлагащ орган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I.1)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Наименование и адреси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Териториално поделение „Държавно ловно стопанство Граматиково“</w: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2016176540203</w: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Граматиково</w: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8166</w: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България</w: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Лице за контакт: Мария Томова-юрисконсулт</w: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Телефон: +359 59582230</w: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Електронна поща:</w: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</w:t>
      </w:r>
      <w:hyperlink r:id="rId16" w:history="1">
        <w:r w:rsidRPr="002D6319">
          <w:rPr>
            <w:rFonts w:ascii="Lucida Sans Unicode" w:eastAsia="Times New Roman" w:hAnsi="Lucida Sans Unicode" w:cs="Lucida Sans Unicode"/>
            <w:color w:val="3366CC"/>
            <w:sz w:val="20"/>
            <w:u w:val="single"/>
            <w:lang w:eastAsia="bg-BG"/>
          </w:rPr>
          <w:t>dlsgramatikovo@uidp-sliven.com</w:t>
        </w:r>
      </w:hyperlink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Факс: +359 59582231</w: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код NUTS:</w: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BG341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szCs w:val="20"/>
          <w:lang w:eastAsia="bg-BG"/>
        </w:rPr>
        <w:t>Интернет адрес/и: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Основен адрес:</w: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</w:t>
      </w:r>
      <w:hyperlink r:id="rId17" w:tgtFrame="_blank" w:history="1">
        <w:r w:rsidRPr="002D6319">
          <w:rPr>
            <w:rFonts w:ascii="Lucida Sans Unicode" w:eastAsia="Times New Roman" w:hAnsi="Lucida Sans Unicode" w:cs="Lucida Sans Unicode"/>
            <w:color w:val="3366CC"/>
            <w:sz w:val="20"/>
            <w:u w:val="single"/>
            <w:lang w:eastAsia="bg-BG"/>
          </w:rPr>
          <w:t>www.dlsgramatikovo@uidp-sliven.com</w:t>
        </w:r>
      </w:hyperlink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Адрес на профила на купувача:</w: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</w:t>
      </w:r>
      <w:hyperlink r:id="rId18" w:tgtFrame="_blank" w:history="1">
        <w:r w:rsidRPr="002D6319">
          <w:rPr>
            <w:rFonts w:ascii="Lucida Sans Unicode" w:eastAsia="Times New Roman" w:hAnsi="Lucida Sans Unicode" w:cs="Lucida Sans Unicode"/>
            <w:color w:val="3366CC"/>
            <w:sz w:val="20"/>
            <w:u w:val="single"/>
            <w:lang w:eastAsia="bg-BG"/>
          </w:rPr>
          <w:t>http://www.uidp-sliven.com/procedures/1234</w:t>
        </w:r>
      </w:hyperlink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I.2)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Съвместно възлагане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I.3)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Комуникация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Документацията за обществената поръчка е достъпна за неограничен и пълен пряк безплатен достъп на:</w:t>
      </w:r>
      <w:proofErr w:type="spellStart"/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fldChar w:fldCharType="begin"/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instrText xml:space="preserve"> HYPERLINK "http://www.uidp-sliven.com/procedures/1234" \t "_blank" </w:instrTex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fldChar w:fldCharType="separate"/>
      </w:r>
      <w:r w:rsidRPr="002D63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http</w:t>
      </w:r>
      <w:proofErr w:type="spellEnd"/>
      <w:r w:rsidRPr="002D63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://</w:t>
      </w:r>
      <w:proofErr w:type="spellStart"/>
      <w:r w:rsidRPr="002D63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www</w:t>
      </w:r>
      <w:proofErr w:type="spellEnd"/>
      <w:r w:rsidRPr="002D63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.</w:t>
      </w:r>
      <w:proofErr w:type="spellStart"/>
      <w:r w:rsidRPr="002D63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uidp-sliven</w:t>
      </w:r>
      <w:proofErr w:type="spellEnd"/>
      <w:r w:rsidRPr="002D63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.</w:t>
      </w:r>
      <w:proofErr w:type="spellStart"/>
      <w:r w:rsidRPr="002D63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com</w:t>
      </w:r>
      <w:proofErr w:type="spellEnd"/>
      <w:r w:rsidRPr="002D63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/</w:t>
      </w:r>
      <w:proofErr w:type="spellStart"/>
      <w:r w:rsidRPr="002D63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procedures</w:t>
      </w:r>
      <w:proofErr w:type="spellEnd"/>
      <w:r w:rsidRPr="002D63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/1234</w: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fldChar w:fldCharType="end"/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lastRenderedPageBreak/>
        <w:t>Допълнителна информация може да бъде получена от Горепосоченото/</w:t>
      </w:r>
      <w:proofErr w:type="spellStart"/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ите</w:t>
      </w:r>
      <w:proofErr w:type="spellEnd"/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 място/места за контакт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Офертите или заявленията за участие трябва да бъдат изпратени горепосоченото/</w:t>
      </w:r>
      <w:proofErr w:type="spellStart"/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ите</w:t>
      </w:r>
      <w:proofErr w:type="spellEnd"/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 място/места за контакт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I.4)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Вид на възлагащия орган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proofErr w:type="spellStart"/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Публичноправна</w:t>
      </w:r>
      <w:proofErr w:type="spellEnd"/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 xml:space="preserve"> организация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I.5)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Основна дейност</w:t>
      </w:r>
    </w:p>
    <w:p w:rsidR="002D6319" w:rsidRPr="002D6319" w:rsidRDefault="002D6319" w:rsidP="002D6319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Друга дейност: развъждане на дивеч и свързаните с тях услуги</w:t>
      </w:r>
    </w:p>
    <w:p w:rsidR="002D6319" w:rsidRPr="002D6319" w:rsidRDefault="002D6319" w:rsidP="002D6319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</w:pPr>
      <w:r w:rsidRPr="002D6319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  <w:t>Раздел ІІ: Предмет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II.1)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Обхват на обществената поръчка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II.1.1)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Наименование: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„Поддръжка на офис техника (компютри, преносими компютри, хардуер и софтуер, принтери, скенери, копирни машини, монитори, телефонни и факс апарати, UPS устройства, модеми, рутери и др. включително и т...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II.1.2)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Основен CPV код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FF0000"/>
          <w:sz w:val="20"/>
          <w:lang w:eastAsia="bg-BG"/>
        </w:rPr>
        <w:t>50320000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II.1.3)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Вид на поръчка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Услуги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II.1.4)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Кратко описание: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„Поддръжка на офис техника (компютри, преносими компютри, хардуер и софтуер, принтери, скенери, копирни машини, монитори, телефонни и факс апарати, UPS устройства, модеми, рутери и др. включително и техника в извънгаранционен срок) за нуждите на Териториално поделение Държавно ловно стопанство „Граматиково” за срок от 12 месеца.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II.1.5)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Прогнозна обща стойност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Стойност, без да се включва ДДС: 4 000.00 BGN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II.1.6)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обособените позиции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Настоящата поръчка е разделена на обособени позиции: не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Описание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II.2.1)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Наименование: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II.2.2)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Допълнителни CPV кодове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FF0000"/>
          <w:sz w:val="20"/>
          <w:lang w:eastAsia="bg-BG"/>
        </w:rPr>
        <w:t>50320000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II.2.3)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Място на изпълнение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код NUTS:</w: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BG341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Основно място на изпълнение: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Административната сграда на ТП „ДЛС Граматиково“.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II.2.4)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Описание на обществената поръчка: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„Поддръжка на офис техника (компютри, преносими компютри, хардуер и софтуер, принтери, скенери, копирни машини, монитори, телефонни и факс апарати, UPS устройства, модеми, рутери и др. включително и техника в извънгаранционен срок) за нуждите на Териториално поделение „Държавно ловно стопанство Граматиково” за срок от 12 месеца.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II.2.5)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Критерии за възлагане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Критериите по-долу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lastRenderedPageBreak/>
        <w:t>Цена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II.2.6)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Прогнозна стойност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Стойност, без да се включва ДДС: 4 000.00 BGN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II.2.7)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Продължителност на поръчката, рамковото споразумение или динамична система за покупки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Продължителност в месеци: 12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Тази поръчка подлежи на подновяване: не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II.2.10)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вариантите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Ще бъдат приемани варианти: не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II.2.11)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опциите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Опции: не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II.2.12)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електронни каталози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II.2.13)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средства от Европейския съюз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Обществената поръчка е във връзка с проект и/или програма, финансиран/а със средства от Европейския съюз: не</w:t>
      </w:r>
    </w:p>
    <w:p w:rsidR="002D6319" w:rsidRPr="002D6319" w:rsidRDefault="002D6319" w:rsidP="002D6319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II.2.14)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Допълнителна информация</w:t>
      </w:r>
    </w:p>
    <w:p w:rsidR="002D6319" w:rsidRPr="002D6319" w:rsidRDefault="002D6319" w:rsidP="002D6319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</w:pPr>
      <w:r w:rsidRPr="002D6319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  <w:t>Раздел ІІІ: Правна, икономическа, финансова и техническа информация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III.1)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Условия за участие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III.1.1)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Годност за упражняване на професионалната дейност, включително изисквания във връзка с вписването в професионални или търговски регистри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III.1.2)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Икономическо и финансово състояние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Списък и кратко описание на критериите за подбор: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Участниците следва да притежават опит в изпълнението на дейности включени в предмета на настоящата обществена поръчка.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III.1.3)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Технически и професионални възможности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Списък и кратко описание на критериите за подбор: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Участниците следва да притежават опит в изпълнението на дейности включени в предмета на настоящата обществена поръчка. Доказателствата следва да се представят под формата на препоръки.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Изисквано минимално/ни ниво/а: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Участникът следва да притежава сервизна база (с посочване на адрес, телефон и др.) с техническото оборудване за изпитване, изследване и отстраняване на повреди. Участникът следва да разполага с възможност да предостави оборотна техника с еквивалентни характеристики на ремонтираната (в случаите, когато е необходим продължителен ремонт).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III.1.5)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запазени поръчки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III.2)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Условия във връзка с поръчката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III.2.1)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определена професия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Изпълнението на поръчката е ограничено до определена професия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Позоваване на приложимата законова, подзаконова или административна разпоредба: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Изпълнителят следва да има достатъчен опит и да е осъществявал подобен вид дейности по поддръжка в аналогични по големина и функции организации или фирми. Доказателства следва да се предоставят под формата на препоръки.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III.2.2)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Условия за изпълнение на поръчката: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lastRenderedPageBreak/>
        <w:t>Поддръжката на офис техниката, доставката и монтажа на резервни части и консумативи включва: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— Сервизно обслужване на компютри, преносими компютри, хардуер и софтуер, принтери, копирни машини, монитори, UPS устройства, мрежово оборудване, модеми, рутери и др. техника за следгаранционна поддръжка, осигуряващо работоспособността на всички компютри и компютърни периферии чрез ежемесечно посещение на адреса на Възложителя за обслужване на компютри /стационарни и преносими/ и периферни устройства;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— Отстраняване на специфични технически проблеми и възможност за предоставяне на оборотна техника с еквивалентни характеристики на ремонтираната;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— Инсталиране и конфигуриране на софтуерни продукти;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— Асемблиране на хардуерни компоненти;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— Възстановяване на данни;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— Инсталиране на програма за антивирусна защита;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— Премахване на вируси, защита срещу мрежови атаки, възстановяване на Windows със съхраняване на всички данни;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— Инсталиране и настройка на лицензирани програми, включване и.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III.2.3)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персонала, който отговаря за изпълнението на поръчката</w:t>
      </w:r>
    </w:p>
    <w:p w:rsidR="002D6319" w:rsidRPr="002D6319" w:rsidRDefault="002D6319" w:rsidP="002D6319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Задължение за посочване на имената и професионалните квалификации на персонала, който отговаря за изпълнението на поръчката</w:t>
      </w:r>
    </w:p>
    <w:p w:rsidR="002D6319" w:rsidRPr="002D6319" w:rsidRDefault="002D6319" w:rsidP="002D6319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</w:pPr>
      <w:r w:rsidRPr="002D6319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  <w:t>Раздел ІV: Процедура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IV.1)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Описание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IV.1.1)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Вид процедура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Открита процедура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IV.1.3)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рамково споразумение или динамична система за покупки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IV.1.4)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намаляване на броя на решенията или офертите по време на договарянето или на диалога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IV.1.6)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електронния търг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IV.1.8)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Споразумението за държавни поръчки (GPA)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Обществената поръчка попада в обхвата на Споразумението за държавни поръчки (GPA): не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IV.2)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Административна информация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IV.2.1)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Предишна публикация относно тази процедура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IV.2.2)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Срок за получаване на оферти или на заявления за участие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Дата: 18/08/2017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Местно време: 16:30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IV.2.3)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Прогнозна дата на изпращане на покани за търг или за участие на избраните кандидати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IV.2.4)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Езици, на които могат да бъдат подадени офертите или заявленията за участие: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Български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IV.2.6)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 xml:space="preserve">Минимален срок, през който </w:t>
      </w:r>
      <w:proofErr w:type="spellStart"/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оферентът</w:t>
      </w:r>
      <w:proofErr w:type="spellEnd"/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 xml:space="preserve"> е обвързан от офертата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Продължителност в месеци: 6 (от датата, която е посочена за дата на получаване на офертата)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IV.2.7)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Условия за отваряне на офертите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lastRenderedPageBreak/>
        <w:t>Дата: 21/08/2017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Местно време: 10:00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Място: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С. Граматиково.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Информация относно упълномощените лица и процедурата на отваряне:</w:t>
      </w:r>
    </w:p>
    <w:p w:rsidR="002D6319" w:rsidRPr="002D6319" w:rsidRDefault="002D6319" w:rsidP="002D6319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Комисията разглежда офертите в административната сграда на ТП „ДЛС Граматиково“.</w:t>
      </w:r>
    </w:p>
    <w:p w:rsidR="002D6319" w:rsidRPr="002D6319" w:rsidRDefault="002D6319" w:rsidP="002D6319">
      <w:pPr>
        <w:shd w:val="clear" w:color="auto" w:fill="FFFFFF"/>
        <w:spacing w:after="150" w:line="279" w:lineRule="atLeast"/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</w:pPr>
      <w:r w:rsidRPr="002D6319">
        <w:rPr>
          <w:rFonts w:ascii="Lucida Sans Unicode" w:eastAsia="Times New Roman" w:hAnsi="Lucida Sans Unicode" w:cs="Lucida Sans Unicode"/>
          <w:b/>
          <w:bCs/>
          <w:color w:val="444444"/>
          <w:sz w:val="20"/>
          <w:szCs w:val="20"/>
          <w:u w:val="single"/>
          <w:lang w:eastAsia="bg-BG"/>
        </w:rPr>
        <w:t>Раздел VІ: Допълнителна информация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VI.1)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периодичното възлагане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Това представлява периодично повтаряща се поръчка: не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VI.2)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Информация относно електронното възлагане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VI.3)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Допълнителна информация: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VI.4)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Процедури по обжалване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VI.4.1)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Орган, който отговаря за процедурите по обжалване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Комисия за защита на конкуренцията</w: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бул. „Витоша“ № 18</w: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София</w: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1000</w: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България</w: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Телефон: +359 29884070</w: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Електронна поща:</w: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 </w:t>
      </w:r>
      <w:hyperlink r:id="rId19" w:history="1">
        <w:r w:rsidRPr="002D6319">
          <w:rPr>
            <w:rFonts w:ascii="Lucida Sans Unicode" w:eastAsia="Times New Roman" w:hAnsi="Lucida Sans Unicode" w:cs="Lucida Sans Unicode"/>
            <w:color w:val="3366CC"/>
            <w:sz w:val="20"/>
            <w:u w:val="single"/>
            <w:lang w:eastAsia="bg-BG"/>
          </w:rPr>
          <w:t>cpcadmin@cpc.bg</w:t>
        </w:r>
      </w:hyperlink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br/>
        <w:t>Факс: +359 29807315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Интернет адрес:</w:t>
      </w:r>
      <w:proofErr w:type="spellStart"/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fldChar w:fldCharType="begin"/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instrText xml:space="preserve"> HYPERLINK "http://www.cpc.bg/" \t "_blank" </w:instrText>
      </w: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fldChar w:fldCharType="separate"/>
      </w:r>
      <w:r w:rsidRPr="002D63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http</w:t>
      </w:r>
      <w:proofErr w:type="spellEnd"/>
      <w:r w:rsidRPr="002D63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://</w:t>
      </w:r>
      <w:proofErr w:type="spellStart"/>
      <w:r w:rsidRPr="002D63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www</w:t>
      </w:r>
      <w:proofErr w:type="spellEnd"/>
      <w:r w:rsidRPr="002D63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.</w:t>
      </w:r>
      <w:proofErr w:type="spellStart"/>
      <w:r w:rsidRPr="002D63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cpc</w:t>
      </w:r>
      <w:proofErr w:type="spellEnd"/>
      <w:r w:rsidRPr="002D63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.</w:t>
      </w:r>
      <w:proofErr w:type="spellStart"/>
      <w:r w:rsidRPr="002D6319">
        <w:rPr>
          <w:rFonts w:ascii="Lucida Sans Unicode" w:eastAsia="Times New Roman" w:hAnsi="Lucida Sans Unicode" w:cs="Lucida Sans Unicode"/>
          <w:color w:val="3366CC"/>
          <w:sz w:val="20"/>
          <w:u w:val="single"/>
          <w:lang w:eastAsia="bg-BG"/>
        </w:rPr>
        <w:t>bg</w:t>
      </w:r>
      <w:proofErr w:type="spellEnd"/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fldChar w:fldCharType="end"/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VI.4.2)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Орган, който отговаря за процедурите по медиация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VI.4.3)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Подаване на жалби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Точна информация относно краен срок/крайни срокове за подаване на жалби: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Съгласно чл. 197 от ЗОП.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VI.4.4)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Служба, от която може да бъде получена информация относно подаването на жалби</w:t>
      </w:r>
    </w:p>
    <w:p w:rsidR="002D6319" w:rsidRPr="002D6319" w:rsidRDefault="002D6319" w:rsidP="002D6319">
      <w:pPr>
        <w:shd w:val="clear" w:color="auto" w:fill="FFFFFF"/>
        <w:spacing w:after="0" w:line="279" w:lineRule="atLeast"/>
        <w:rPr>
          <w:rFonts w:ascii="Lucida Sans Unicode" w:eastAsia="Times New Roman" w:hAnsi="Lucida Sans Unicode" w:cs="Lucida Sans Unicode"/>
          <w:color w:val="444444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lang w:eastAsia="bg-BG"/>
        </w:rPr>
        <w:t>VI.5)</w:t>
      </w:r>
      <w:r w:rsidRPr="002D6319">
        <w:rPr>
          <w:rFonts w:ascii="Lucida Sans Unicode" w:eastAsia="Times New Roman" w:hAnsi="Lucida Sans Unicode" w:cs="Lucida Sans Unicode"/>
          <w:b/>
          <w:bCs/>
          <w:color w:val="000000"/>
          <w:sz w:val="20"/>
          <w:lang w:eastAsia="bg-BG"/>
        </w:rPr>
        <w:t>Дата на изпращане на настоящото обявление:</w:t>
      </w:r>
    </w:p>
    <w:p w:rsidR="002D6319" w:rsidRPr="002D6319" w:rsidRDefault="002D6319" w:rsidP="002D6319">
      <w:pPr>
        <w:shd w:val="clear" w:color="auto" w:fill="FFFFFF"/>
        <w:spacing w:line="279" w:lineRule="atLeast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</w:pPr>
      <w:r w:rsidRPr="002D6319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bg-BG"/>
        </w:rPr>
        <w:t>13/07/2017</w:t>
      </w:r>
    </w:p>
    <w:p w:rsidR="00486B99" w:rsidRDefault="00486B99"/>
    <w:sectPr w:rsidR="00486B99" w:rsidSect="00486B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A460A"/>
    <w:multiLevelType w:val="multilevel"/>
    <w:tmpl w:val="4FFE3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AE7906"/>
    <w:multiLevelType w:val="multilevel"/>
    <w:tmpl w:val="394C7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D6319"/>
    <w:rsid w:val="002D6319"/>
    <w:rsid w:val="00486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B99"/>
  </w:style>
  <w:style w:type="paragraph" w:styleId="2">
    <w:name w:val="heading 2"/>
    <w:basedOn w:val="a"/>
    <w:link w:val="20"/>
    <w:uiPriority w:val="9"/>
    <w:qFormat/>
    <w:rsid w:val="002D63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2D6319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a3">
    <w:name w:val="Hyperlink"/>
    <w:basedOn w:val="a0"/>
    <w:uiPriority w:val="99"/>
    <w:semiHidden/>
    <w:unhideWhenUsed/>
    <w:rsid w:val="002D6319"/>
    <w:rPr>
      <w:color w:val="0000FF"/>
      <w:u w:val="single"/>
    </w:rPr>
  </w:style>
  <w:style w:type="paragraph" w:customStyle="1" w:styleId="docaction">
    <w:name w:val="docaction"/>
    <w:basedOn w:val="a"/>
    <w:rsid w:val="002D6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date">
    <w:name w:val="date"/>
    <w:basedOn w:val="a0"/>
    <w:rsid w:val="002D6319"/>
  </w:style>
  <w:style w:type="character" w:customStyle="1" w:styleId="apple-converted-space">
    <w:name w:val="apple-converted-space"/>
    <w:basedOn w:val="a0"/>
    <w:rsid w:val="002D6319"/>
  </w:style>
  <w:style w:type="character" w:customStyle="1" w:styleId="oj">
    <w:name w:val="oj"/>
    <w:basedOn w:val="a0"/>
    <w:rsid w:val="002D6319"/>
  </w:style>
  <w:style w:type="character" w:customStyle="1" w:styleId="heading">
    <w:name w:val="heading"/>
    <w:basedOn w:val="a0"/>
    <w:rsid w:val="002D6319"/>
  </w:style>
  <w:style w:type="paragraph" w:styleId="a4">
    <w:name w:val="Normal (Web)"/>
    <w:basedOn w:val="a"/>
    <w:uiPriority w:val="99"/>
    <w:semiHidden/>
    <w:unhideWhenUsed/>
    <w:rsid w:val="002D6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igrseq">
    <w:name w:val="tigrseq"/>
    <w:basedOn w:val="a"/>
    <w:rsid w:val="002D6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mark">
    <w:name w:val="nomark"/>
    <w:basedOn w:val="a0"/>
    <w:rsid w:val="002D6319"/>
  </w:style>
  <w:style w:type="character" w:customStyle="1" w:styleId="timark">
    <w:name w:val="timark"/>
    <w:basedOn w:val="a0"/>
    <w:rsid w:val="002D6319"/>
  </w:style>
  <w:style w:type="character" w:customStyle="1" w:styleId="nutscode">
    <w:name w:val="nutscode"/>
    <w:basedOn w:val="a0"/>
    <w:rsid w:val="002D6319"/>
  </w:style>
  <w:style w:type="character" w:customStyle="1" w:styleId="cpvcode">
    <w:name w:val="cpvcode"/>
    <w:basedOn w:val="a0"/>
    <w:rsid w:val="002D63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4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19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3775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1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4964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36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  <w:div w:id="141304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65549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90472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500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05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103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000033"/>
                                        <w:right w:val="none" w:sz="0" w:space="0" w:color="auto"/>
                                      </w:divBdr>
                                    </w:div>
                                    <w:div w:id="11233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108244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419072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1701757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6758484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7481245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244701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7667184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1724982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0453714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9299559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7332840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682602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6158750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038367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1795210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4528783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3998927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051782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6402391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1322878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4249675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1254386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9933003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209813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8974123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392432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65704948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1405045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7190556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9772393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0573614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4528485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796699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390264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7159804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7321965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0106612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106051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0144201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453756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47762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1634865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347686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9526875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52010233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9625974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8071245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312839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8743160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6697183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777325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52842270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2708216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831807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2597606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9641909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576474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607150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5799560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058102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2948245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1130981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5875001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04032027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7181931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8289824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5024066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5015124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8387009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93085606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764850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58246346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228212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46398885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166002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6545911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9787044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1963788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6217176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825679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8138784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967619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98497338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301685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9824081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922669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1409062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8112761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3842789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4667950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13819449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802469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4650869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6979656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4963398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2628454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6305494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5107721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7162540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4580722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902272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302557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2798938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7449406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068018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6275090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2890443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9422193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8446011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0428504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3998944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353762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9024398">
                                              <w:marLeft w:val="30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2038">
                                                  <w:marLeft w:val="7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hyperlink" Target="http://ted.europa.eu/udl?uri=TED:NOTICE:274847-2017:TEXT:BG:HTML&amp;src=0" TargetMode="External"/><Relationship Id="rId18" Type="http://schemas.openxmlformats.org/officeDocument/2006/relationships/hyperlink" Target="http://www.uidp-sliven.com/procedures/1234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hyperlink" Target="http://ted.europa.eu/udl?uri=TED:NOTICE:274847-2017:TEXT:BG:HTML&amp;src=0" TargetMode="External"/><Relationship Id="rId17" Type="http://schemas.openxmlformats.org/officeDocument/2006/relationships/hyperlink" Target="http://www.dlsgramatikovo@uidp-sliven.com/" TargetMode="External"/><Relationship Id="rId2" Type="http://schemas.openxmlformats.org/officeDocument/2006/relationships/styles" Target="styles.xml"/><Relationship Id="rId16" Type="http://schemas.openxmlformats.org/officeDocument/2006/relationships/hyperlink" Target="mailto:dlsgramatikovo@uidp-sliven.com?subject=TED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hyperlink" Target="http://ted.europa.eu/udl?uri=TED:NOTICE:274847-2017:TEXT:BG:HTML&amp;src=0" TargetMode="External"/><Relationship Id="rId5" Type="http://schemas.openxmlformats.org/officeDocument/2006/relationships/image" Target="media/image1.wmf"/><Relationship Id="rId15" Type="http://schemas.openxmlformats.org/officeDocument/2006/relationships/hyperlink" Target="http://ted.europa.eu/udl?uri=TED:NOTICE:274847-2017:TEXT:BG:HTML&amp;src=0" TargetMode="External"/><Relationship Id="rId10" Type="http://schemas.openxmlformats.org/officeDocument/2006/relationships/hyperlink" Target="javascript:%24do%28%27displayCompactView%27%2C%27%27%2Ctrue%2Cfalse%2C%27_self%27%29%3B" TargetMode="External"/><Relationship Id="rId19" Type="http://schemas.openxmlformats.org/officeDocument/2006/relationships/hyperlink" Target="mailto:cpcadmin@cpc.bg?subject=TE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ed.europa.eu/udl?uri=TED:NOTICE:274847-2017:DATA:BG:HTML&amp;src=0&amp;tabId=3" TargetMode="External"/><Relationship Id="rId14" Type="http://schemas.openxmlformats.org/officeDocument/2006/relationships/hyperlink" Target="http://ted.europa.eu/udl?uri=TED:NOTICE:274847-2017:TEXT:BG:HTML&amp;src=0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1415</Words>
  <Characters>8071</Characters>
  <Application>Microsoft Office Word</Application>
  <DocSecurity>0</DocSecurity>
  <Lines>67</Lines>
  <Paragraphs>18</Paragraphs>
  <ScaleCrop>false</ScaleCrop>
  <Company>Work</Company>
  <LinksUpToDate>false</LinksUpToDate>
  <CharactersWithSpaces>9468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1</cp:revision>
  <dcterms:created xsi:type="dcterms:W3CDTF">2017-07-17T05:51:00Z</dcterms:created>
  <dcterms:modified xsi:type="dcterms:W3CDTF">2017-07-17T05:52:00Z</dcterms:modified>
</cp:coreProperties>
</file>